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43777" w14:textId="3FEBFFC2" w:rsidR="00F01853" w:rsidRPr="00616A3A" w:rsidRDefault="00F01853" w:rsidP="00B72C91">
      <w:pPr>
        <w:jc w:val="center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>INSERTAR EN FORMULARIO MULTINOTA IMPOSITIVO.</w:t>
      </w:r>
    </w:p>
    <w:p w14:paraId="5BBF95E8" w14:textId="77777777" w:rsidR="00F01853" w:rsidRPr="00616A3A" w:rsidRDefault="00F01853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5FE6DCB7" w14:textId="77777777" w:rsidR="00F01853" w:rsidRPr="00616A3A" w:rsidRDefault="00F01853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442A6A7B" w14:textId="77777777" w:rsidR="00F01853" w:rsidRPr="00616A3A" w:rsidRDefault="00F01853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030E4744" w14:textId="22CC84B9" w:rsidR="00F01853" w:rsidRPr="00616A3A" w:rsidRDefault="00F01853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>..............................</w:t>
      </w:r>
      <w:r w:rsidRPr="00616A3A">
        <w:rPr>
          <w:rStyle w:val="Refdenotaalpie"/>
          <w:rFonts w:ascii="Arial" w:eastAsia="Times New Roman" w:hAnsi="Arial" w:cs="Arial"/>
          <w:sz w:val="22"/>
          <w:szCs w:val="22"/>
          <w:lang w:val="es-AR"/>
        </w:rPr>
        <w:footnoteReference w:id="1"/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en mi carácter de ………………</w:t>
      </w:r>
      <w:r w:rsidRPr="00616A3A">
        <w:rPr>
          <w:rStyle w:val="Refdenotaalpie"/>
          <w:rFonts w:ascii="Arial" w:eastAsia="Times New Roman" w:hAnsi="Arial" w:cs="Arial"/>
          <w:sz w:val="22"/>
          <w:szCs w:val="22"/>
          <w:lang w:val="es-AR"/>
        </w:rPr>
        <w:footnoteReference w:id="2"/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de ………………….</w:t>
      </w:r>
      <w:r w:rsidRPr="00616A3A">
        <w:rPr>
          <w:rStyle w:val="Refdenotaalpie"/>
          <w:rFonts w:ascii="Arial" w:eastAsia="Times New Roman" w:hAnsi="Arial" w:cs="Arial"/>
          <w:sz w:val="22"/>
          <w:szCs w:val="22"/>
          <w:lang w:val="es-AR"/>
        </w:rPr>
        <w:footnoteReference w:id="3"/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, con domicilio fiscal en ………………</w:t>
      </w:r>
      <w:r w:rsidR="007C72EC" w:rsidRPr="00616A3A">
        <w:rPr>
          <w:rFonts w:ascii="Arial" w:eastAsia="Times New Roman" w:hAnsi="Arial" w:cs="Arial"/>
          <w:sz w:val="22"/>
          <w:szCs w:val="22"/>
          <w:lang w:val="es-AR"/>
        </w:rPr>
        <w:t>, lo que acredito con …………….</w:t>
      </w:r>
      <w:r w:rsidR="007C72EC" w:rsidRPr="00616A3A">
        <w:rPr>
          <w:rStyle w:val="Refdenotaalpie"/>
          <w:rFonts w:ascii="Arial" w:eastAsia="Times New Roman" w:hAnsi="Arial" w:cs="Arial"/>
          <w:sz w:val="22"/>
          <w:szCs w:val="22"/>
          <w:lang w:val="es-AR"/>
        </w:rPr>
        <w:footnoteReference w:id="4"/>
      </w:r>
      <w:r w:rsidR="007C72EC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a esa Jefatura me presento y respetuosamente digo: </w:t>
      </w:r>
    </w:p>
    <w:p w14:paraId="5000A799" w14:textId="77777777" w:rsidR="00F01853" w:rsidRPr="00616A3A" w:rsidRDefault="00F01853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035E87FF" w14:textId="35C44D77" w:rsidR="00614C63" w:rsidRPr="00E11432" w:rsidRDefault="00614C63" w:rsidP="00D92285">
      <w:pPr>
        <w:jc w:val="both"/>
        <w:rPr>
          <w:rFonts w:ascii="Arial" w:eastAsia="Times New Roman" w:hAnsi="Arial" w:cs="Arial"/>
          <w:b/>
          <w:sz w:val="22"/>
          <w:szCs w:val="22"/>
          <w:lang w:val="es-AR"/>
        </w:rPr>
      </w:pPr>
      <w:r w:rsidRPr="00E11432">
        <w:rPr>
          <w:rFonts w:ascii="Arial" w:eastAsia="Times New Roman" w:hAnsi="Arial" w:cs="Arial"/>
          <w:b/>
          <w:sz w:val="22"/>
          <w:szCs w:val="22"/>
          <w:lang w:val="es-AR"/>
        </w:rPr>
        <w:t>1.- Antecedentes.</w:t>
      </w:r>
    </w:p>
    <w:p w14:paraId="3CED4956" w14:textId="77777777" w:rsidR="00614C63" w:rsidRPr="00616A3A" w:rsidRDefault="00614C63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7571E482" w14:textId="33F81FBB" w:rsidR="006E77A4" w:rsidRPr="00616A3A" w:rsidRDefault="006E77A4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Como es de público y notorio conocimiento, </w:t>
      </w:r>
      <w:r w:rsidR="00614C63" w:rsidRPr="00616A3A">
        <w:rPr>
          <w:rFonts w:ascii="Arial" w:eastAsia="Times New Roman" w:hAnsi="Arial" w:cs="Arial"/>
          <w:sz w:val="22"/>
          <w:szCs w:val="22"/>
          <w:lang w:val="es-AR"/>
        </w:rPr>
        <w:t>con fecha 11 de marzo de 2020, la O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rganización Mundial de la Salud (OMS)</w:t>
      </w:r>
      <w:r w:rsidR="00614C63" w:rsidRPr="00616A3A">
        <w:rPr>
          <w:rFonts w:ascii="Arial" w:eastAsia="Times New Roman" w:hAnsi="Arial" w:cs="Arial"/>
          <w:sz w:val="22"/>
          <w:szCs w:val="22"/>
          <w:lang w:val="es-AR"/>
        </w:rPr>
        <w:t>, declaró el brote del nuevo coronavirus</w:t>
      </w:r>
      <w:r w:rsidR="009D5516">
        <w:rPr>
          <w:rFonts w:ascii="Arial" w:eastAsia="Times New Roman" w:hAnsi="Arial" w:cs="Arial"/>
          <w:sz w:val="22"/>
          <w:szCs w:val="22"/>
          <w:lang w:val="es-AR"/>
        </w:rPr>
        <w:t xml:space="preserve"> COVID-19 como una pandemia que a esa fecha afectaba</w:t>
      </w:r>
      <w:r w:rsidR="00614C63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a 110 países. </w:t>
      </w:r>
    </w:p>
    <w:p w14:paraId="31141EDA" w14:textId="77777777" w:rsidR="006E77A4" w:rsidRPr="00616A3A" w:rsidRDefault="006E77A4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1B5F953F" w14:textId="7A71A3BA" w:rsidR="00614C63" w:rsidRPr="00616A3A" w:rsidRDefault="006E77A4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>Habiéndose constatado</w:t>
      </w:r>
      <w:r w:rsidR="00614C63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la propagación de casos del nuevo coronavirus COVID-19 en numerosos pa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íses de diferentes continentes y, ante la detección de casos en </w:t>
      </w:r>
      <w:r w:rsidR="00614C63" w:rsidRPr="00616A3A">
        <w:rPr>
          <w:rFonts w:ascii="Arial" w:eastAsia="Times New Roman" w:hAnsi="Arial" w:cs="Arial"/>
          <w:sz w:val="22"/>
          <w:szCs w:val="22"/>
          <w:lang w:val="es-AR"/>
        </w:rPr>
        <w:t>nuestra región y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, más específicamente, en  </w:t>
      </w:r>
      <w:r w:rsidR="00614C63" w:rsidRPr="00616A3A">
        <w:rPr>
          <w:rFonts w:ascii="Arial" w:eastAsia="Times New Roman" w:hAnsi="Arial" w:cs="Arial"/>
          <w:sz w:val="22"/>
          <w:szCs w:val="22"/>
          <w:lang w:val="es-AR"/>
        </w:rPr>
        <w:t>nuestro país</w:t>
      </w:r>
      <w:r w:rsidR="00AE6627" w:rsidRPr="00616A3A">
        <w:rPr>
          <w:rFonts w:ascii="Arial" w:eastAsia="Times New Roman" w:hAnsi="Arial" w:cs="Arial"/>
          <w:sz w:val="22"/>
          <w:szCs w:val="22"/>
          <w:lang w:val="es-AR"/>
        </w:rPr>
        <w:t>;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el Poder Ejecutivo Nacional, dictó </w:t>
      </w:r>
      <w:r w:rsidR="00614C63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el </w:t>
      </w:r>
      <w:r w:rsidR="00614C63" w:rsidRPr="00616A3A">
        <w:rPr>
          <w:rFonts w:ascii="Arial" w:eastAsia="Times New Roman" w:hAnsi="Arial" w:cs="Arial"/>
          <w:b/>
          <w:sz w:val="22"/>
          <w:szCs w:val="22"/>
          <w:lang w:val="es-AR"/>
        </w:rPr>
        <w:t>Decreto</w:t>
      </w:r>
      <w:r w:rsidRPr="00616A3A">
        <w:rPr>
          <w:rFonts w:ascii="Arial" w:eastAsia="Times New Roman" w:hAnsi="Arial" w:cs="Arial"/>
          <w:b/>
          <w:sz w:val="22"/>
          <w:szCs w:val="22"/>
          <w:lang w:val="es-AR"/>
        </w:rPr>
        <w:t xml:space="preserve"> de Necesidad y Urgencia (DNU) Nro.</w:t>
      </w:r>
      <w:r w:rsidR="00614C63" w:rsidRPr="00616A3A">
        <w:rPr>
          <w:rFonts w:ascii="Arial" w:eastAsia="Times New Roman" w:hAnsi="Arial" w:cs="Arial"/>
          <w:b/>
          <w:sz w:val="22"/>
          <w:szCs w:val="22"/>
          <w:lang w:val="es-AR"/>
        </w:rPr>
        <w:t xml:space="preserve"> 260/2020</w:t>
      </w:r>
      <w:r w:rsidR="00614C63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(B.O. 12/3/2020, Año CXXVIII, Nro. 34.327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)</w:t>
      </w:r>
      <w:r w:rsidR="00614C63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, por el cual se dispuso la ampliación de la emergencia pública sanitaria establecida por Ley N° 27.541, por el plazo de un año a partir de la entrada en vigencia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de la norma y diversas medidas sanitarias de carácter preventivo, tendientes a mitigar la propagación del virus</w:t>
      </w:r>
      <w:r w:rsidR="00AE6627" w:rsidRPr="00616A3A">
        <w:rPr>
          <w:rFonts w:ascii="Arial" w:eastAsia="Times New Roman" w:hAnsi="Arial" w:cs="Arial"/>
          <w:sz w:val="22"/>
          <w:szCs w:val="22"/>
          <w:lang w:val="es-AR"/>
        </w:rPr>
        <w:t>,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mediante el aislamiento obligatorio con los </w:t>
      </w:r>
      <w:r w:rsidR="00005403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limitados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alcances personales y temporales previstos en su artículo 7º.</w:t>
      </w:r>
    </w:p>
    <w:p w14:paraId="5C940658" w14:textId="77777777" w:rsidR="00614C63" w:rsidRPr="00616A3A" w:rsidRDefault="00614C63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2442FC42" w14:textId="6F2E1D40" w:rsidR="006E77A4" w:rsidRPr="00616A3A" w:rsidRDefault="006E77A4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>Ulteriormente, en fecha 19 de marzo del corriente año</w:t>
      </w:r>
      <w:r w:rsidR="009D5516">
        <w:rPr>
          <w:rFonts w:ascii="Arial" w:eastAsia="Times New Roman" w:hAnsi="Arial" w:cs="Arial"/>
          <w:sz w:val="22"/>
          <w:szCs w:val="22"/>
          <w:lang w:val="es-AR"/>
        </w:rPr>
        <w:t xml:space="preserve">, ante la acelerada propagación de la enfermedad en nuestro país,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el</w:t>
      </w:r>
      <w:r w:rsidR="009D5516">
        <w:rPr>
          <w:rFonts w:ascii="Arial" w:eastAsia="Times New Roman" w:hAnsi="Arial" w:cs="Arial"/>
          <w:sz w:val="22"/>
          <w:szCs w:val="22"/>
          <w:lang w:val="es-AR"/>
        </w:rPr>
        <w:t xml:space="preserve"> Poder Ejecutivo Nacional dispuso,</w:t>
      </w:r>
      <w:r w:rsidR="00005403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mediante </w:t>
      </w:r>
      <w:r w:rsidRPr="00616A3A">
        <w:rPr>
          <w:rFonts w:ascii="Arial" w:eastAsia="Times New Roman" w:hAnsi="Arial" w:cs="Arial"/>
          <w:b/>
          <w:sz w:val="22"/>
          <w:szCs w:val="22"/>
          <w:lang w:val="es-AR"/>
        </w:rPr>
        <w:t>Decreto de Necesidad y Urgencia (DNU) Nro. 297/2020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(B.O. </w:t>
      </w:r>
      <w:r w:rsidR="003279DF" w:rsidRPr="00616A3A">
        <w:rPr>
          <w:rFonts w:ascii="Arial" w:eastAsia="Times New Roman" w:hAnsi="Arial" w:cs="Arial"/>
          <w:sz w:val="22"/>
          <w:szCs w:val="22"/>
          <w:lang w:val="es-AR"/>
        </w:rPr>
        <w:t>20/3/2020, Año CXXVIII, Nro.</w:t>
      </w:r>
      <w:r w:rsidR="00005403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34.334), la generalización de</w:t>
      </w:r>
      <w:r w:rsidR="003279DF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l aislamiento </w:t>
      </w:r>
      <w:r w:rsidR="00005403" w:rsidRPr="00616A3A">
        <w:rPr>
          <w:rFonts w:ascii="Arial" w:eastAsia="Times New Roman" w:hAnsi="Arial" w:cs="Arial"/>
          <w:sz w:val="22"/>
          <w:szCs w:val="22"/>
          <w:lang w:val="es-AR"/>
        </w:rPr>
        <w:t>social preventivo y obligatorio entre los días 20 y 31 de marzo del corrie</w:t>
      </w:r>
      <w:r w:rsidR="009D5516">
        <w:rPr>
          <w:rFonts w:ascii="Arial" w:eastAsia="Times New Roman" w:hAnsi="Arial" w:cs="Arial"/>
          <w:sz w:val="22"/>
          <w:szCs w:val="22"/>
          <w:lang w:val="es-AR"/>
        </w:rPr>
        <w:t>nte año, ambas fechas inclusive; con el fin de proteger la salud y la vida de todos los habitantes de la República.</w:t>
      </w:r>
    </w:p>
    <w:p w14:paraId="1E741DD8" w14:textId="77777777" w:rsidR="00005403" w:rsidRPr="00616A3A" w:rsidRDefault="00005403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446947E9" w14:textId="4AB43FEE" w:rsidR="00005403" w:rsidRPr="00616A3A" w:rsidRDefault="00005403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En efecto, el artículo 2º del Decreto, estableció que durante la vigencia de la </w:t>
      </w:r>
      <w:r w:rsidR="00AE6627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referida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medida</w:t>
      </w:r>
      <w:r w:rsidR="00AE6627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de aislamiento social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, las</w:t>
      </w:r>
      <w:r w:rsidR="00CA089E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</w:t>
      </w:r>
      <w:r w:rsidR="00AE6627" w:rsidRPr="00616A3A">
        <w:rPr>
          <w:rFonts w:ascii="Arial" w:eastAsia="Times New Roman" w:hAnsi="Arial" w:cs="Arial"/>
          <w:sz w:val="22"/>
          <w:szCs w:val="22"/>
          <w:lang w:val="es-AR"/>
        </w:rPr>
        <w:t>personas debían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permanecer en sus residencias habituales o en la residencia en la que se encontrasen a las 00:00 horas del día 20 de marzo de 2020, momento de inicio de la medida; prohibiendo la concurre</w:t>
      </w:r>
      <w:r w:rsidR="00CA089E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ncia a los lugares de trabajo y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el desplazamiento por rutas, vías y espacios públicos; restringiendose así la libre circulación de las personas que no estuvieren expresamente comprendidas en los supuestos de excepción </w:t>
      </w:r>
      <w:r w:rsidR="00CA089E" w:rsidRPr="00616A3A">
        <w:rPr>
          <w:rFonts w:ascii="Arial" w:eastAsia="Times New Roman" w:hAnsi="Arial" w:cs="Arial"/>
          <w:sz w:val="22"/>
          <w:szCs w:val="22"/>
          <w:lang w:val="es-AR"/>
        </w:rPr>
        <w:t>contemplados en el artículo 6º.</w:t>
      </w:r>
    </w:p>
    <w:p w14:paraId="15F88539" w14:textId="77777777" w:rsidR="00CA089E" w:rsidRPr="00616A3A" w:rsidRDefault="00CA089E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78145465" w14:textId="00057B89" w:rsidR="00BF4027" w:rsidRPr="00616A3A" w:rsidRDefault="00D13678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>Asimismo, se prohibió la realización de eventos culturales, recreativos</w:t>
      </w:r>
      <w:r w:rsidR="00EF1BC4" w:rsidRPr="00616A3A">
        <w:rPr>
          <w:rFonts w:ascii="Arial" w:eastAsia="Times New Roman" w:hAnsi="Arial" w:cs="Arial"/>
          <w:sz w:val="22"/>
          <w:szCs w:val="22"/>
          <w:lang w:val="es-AR"/>
        </w:rPr>
        <w:t>, deportivos, religiosos y toda otra actividad que implicase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la concurrencia de personas y</w:t>
      </w:r>
      <w:r w:rsidR="00AE6627" w:rsidRPr="00616A3A">
        <w:rPr>
          <w:rFonts w:ascii="Arial" w:eastAsia="Times New Roman" w:hAnsi="Arial" w:cs="Arial"/>
          <w:sz w:val="22"/>
          <w:szCs w:val="22"/>
          <w:lang w:val="es-AR"/>
        </w:rPr>
        <w:t>;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se dispuso la suspensión de la apertura de locales, centros comerciales, establecimientos mayoristas y minoristas y cualquier otro lugar que requiera la presencia de personas</w:t>
      </w:r>
      <w:r w:rsidR="00EF1BC4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–incluidos los establecimientos comercial</w:t>
      </w:r>
      <w:r w:rsidR="00BF4027" w:rsidRPr="00616A3A">
        <w:rPr>
          <w:rFonts w:ascii="Arial" w:eastAsia="Times New Roman" w:hAnsi="Arial" w:cs="Arial"/>
          <w:sz w:val="22"/>
          <w:szCs w:val="22"/>
          <w:lang w:val="es-AR"/>
        </w:rPr>
        <w:t>es, de servicios e industriales</w:t>
      </w:r>
      <w:r w:rsidR="00EF1BC4" w:rsidRPr="00616A3A">
        <w:rPr>
          <w:rFonts w:ascii="Arial" w:eastAsia="Times New Roman" w:hAnsi="Arial" w:cs="Arial"/>
          <w:sz w:val="22"/>
          <w:szCs w:val="22"/>
          <w:lang w:val="es-AR"/>
        </w:rPr>
        <w:t>-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, a excepción</w:t>
      </w:r>
      <w:r w:rsidR="00BF4027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de los taxativamente enumerados en los incisos 11 a 24 del referido artículo 6º.</w:t>
      </w:r>
    </w:p>
    <w:p w14:paraId="0C6F686D" w14:textId="77777777" w:rsidR="00BF4027" w:rsidRPr="00616A3A" w:rsidRDefault="00BF4027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1CB30922" w14:textId="0B59B99A" w:rsidR="00783499" w:rsidRPr="00E11432" w:rsidRDefault="00783499" w:rsidP="00D92285">
      <w:pPr>
        <w:jc w:val="both"/>
        <w:rPr>
          <w:rFonts w:ascii="Arial" w:eastAsia="Times New Roman" w:hAnsi="Arial" w:cs="Arial"/>
          <w:b/>
          <w:sz w:val="22"/>
          <w:szCs w:val="22"/>
          <w:lang w:val="es-AR"/>
        </w:rPr>
      </w:pPr>
      <w:r w:rsidRPr="00E11432">
        <w:rPr>
          <w:rFonts w:ascii="Arial" w:eastAsia="Times New Roman" w:hAnsi="Arial" w:cs="Arial"/>
          <w:b/>
          <w:sz w:val="22"/>
          <w:szCs w:val="22"/>
          <w:lang w:val="es-AR"/>
        </w:rPr>
        <w:lastRenderedPageBreak/>
        <w:t xml:space="preserve">2.- Consecuencias Económicas de las políticas públicas para mitigar los efectos de la pandemia. Imposibilidad de cumplimiento tempestivo de obligaciones fiscales. Mora Inculpable. Dispensa de intereses por caso fortuito y/o fuerza mayor. Dispensa de sanciones. </w:t>
      </w:r>
      <w:r w:rsidR="009D5516">
        <w:rPr>
          <w:rFonts w:ascii="Arial" w:eastAsia="Times New Roman" w:hAnsi="Arial" w:cs="Arial"/>
          <w:b/>
          <w:sz w:val="22"/>
          <w:szCs w:val="22"/>
          <w:lang w:val="es-AR"/>
        </w:rPr>
        <w:t xml:space="preserve">Improcedencia de formulación de denuncia penal. </w:t>
      </w:r>
    </w:p>
    <w:p w14:paraId="0252A2D0" w14:textId="77777777" w:rsidR="00783499" w:rsidRPr="00616A3A" w:rsidRDefault="00783499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1E0C86A3" w14:textId="061942DD" w:rsidR="00A84E4C" w:rsidRPr="00616A3A" w:rsidRDefault="00BF4027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A consecuencia de la medida de aislamiento y de las restricciones generalizadas a la circulación, se ha </w:t>
      </w:r>
      <w:r w:rsidR="00AE6627" w:rsidRPr="00616A3A">
        <w:rPr>
          <w:rFonts w:ascii="Arial" w:eastAsia="Times New Roman" w:hAnsi="Arial" w:cs="Arial"/>
          <w:sz w:val="22"/>
          <w:szCs w:val="22"/>
          <w:lang w:val="es-AR"/>
        </w:rPr>
        <w:t>visto seriamente afectada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la dinámica de la economía en su conjunto</w:t>
      </w:r>
      <w:r w:rsidR="00AE6627" w:rsidRPr="00616A3A">
        <w:rPr>
          <w:rFonts w:ascii="Arial" w:eastAsia="Times New Roman" w:hAnsi="Arial" w:cs="Arial"/>
          <w:sz w:val="22"/>
          <w:szCs w:val="22"/>
          <w:lang w:val="es-AR"/>
        </w:rPr>
        <w:t>,</w:t>
      </w:r>
      <w:r w:rsidR="00A84E4C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tanto en relación con las actividades productivas de comercio, industria y servicios brindadas por personas </w:t>
      </w:r>
      <w:r w:rsidR="00EA3C42">
        <w:rPr>
          <w:rFonts w:ascii="Arial" w:eastAsia="Times New Roman" w:hAnsi="Arial" w:cs="Arial"/>
          <w:sz w:val="22"/>
          <w:szCs w:val="22"/>
          <w:lang w:val="es-AR"/>
        </w:rPr>
        <w:t>humana</w:t>
      </w:r>
      <w:r w:rsidR="00A84E4C" w:rsidRPr="00616A3A">
        <w:rPr>
          <w:rFonts w:ascii="Arial" w:eastAsia="Times New Roman" w:hAnsi="Arial" w:cs="Arial"/>
          <w:sz w:val="22"/>
          <w:szCs w:val="22"/>
          <w:lang w:val="es-AR"/>
        </w:rPr>
        <w:t>s</w:t>
      </w:r>
      <w:r w:rsidR="00AE6627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en forma autónoma</w:t>
      </w:r>
      <w:r w:rsidR="00A84E4C" w:rsidRPr="00616A3A">
        <w:rPr>
          <w:rFonts w:ascii="Arial" w:eastAsia="Times New Roman" w:hAnsi="Arial" w:cs="Arial"/>
          <w:sz w:val="22"/>
          <w:szCs w:val="22"/>
          <w:lang w:val="es-AR"/>
        </w:rPr>
        <w:t>, como las desarrolladas por</w:t>
      </w:r>
      <w:r w:rsidR="009D5516">
        <w:rPr>
          <w:rFonts w:ascii="Arial" w:eastAsia="Times New Roman" w:hAnsi="Arial" w:cs="Arial"/>
          <w:sz w:val="22"/>
          <w:szCs w:val="22"/>
          <w:lang w:val="es-AR"/>
        </w:rPr>
        <w:t xml:space="preserve"> PyMES y grandes contribuyentes;</w:t>
      </w:r>
      <w:r w:rsidR="00A84E4C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paralizándose y discontinuándose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, total o parcialmente, </w:t>
      </w:r>
      <w:r w:rsidR="00A84E4C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el </w:t>
      </w:r>
      <w:r w:rsidR="00AE6627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normal </w:t>
      </w:r>
      <w:r w:rsidR="00A84E4C" w:rsidRPr="00616A3A">
        <w:rPr>
          <w:rFonts w:ascii="Arial" w:eastAsia="Times New Roman" w:hAnsi="Arial" w:cs="Arial"/>
          <w:sz w:val="22"/>
          <w:szCs w:val="22"/>
          <w:lang w:val="es-AR"/>
        </w:rPr>
        <w:t>desarrollo de las mismas.</w:t>
      </w:r>
    </w:p>
    <w:p w14:paraId="1138F775" w14:textId="77777777" w:rsidR="00AE6627" w:rsidRPr="00616A3A" w:rsidRDefault="00AE6627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5179ED9D" w14:textId="0DA4E769" w:rsidR="00AE6627" w:rsidRPr="00616A3A" w:rsidRDefault="00AE6627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En efecto, la adopción de rápidas y extraordinarias medidas de profilaxis, necesarias para la protección de la vida y la salud, </w:t>
      </w:r>
      <w:r w:rsidR="009D5516">
        <w:rPr>
          <w:rFonts w:ascii="Arial" w:eastAsia="Times New Roman" w:hAnsi="Arial" w:cs="Arial"/>
          <w:sz w:val="22"/>
          <w:szCs w:val="22"/>
          <w:lang w:val="es-AR"/>
        </w:rPr>
        <w:t xml:space="preserve">ha tenido por efecto secundario </w:t>
      </w:r>
      <w:r w:rsidR="00F87FC9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inevitable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–tanto en nuestro país como en los restantes países afectados</w:t>
      </w:r>
      <w:r w:rsidR="00DA450D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por el coronavirus COVID-19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- una seria alteración del orden económico, plausible en la paralización de diversos sectores de la economía, la caída de la demanda</w:t>
      </w:r>
      <w:r w:rsidR="009D5516">
        <w:rPr>
          <w:rFonts w:ascii="Arial" w:eastAsia="Times New Roman" w:hAnsi="Arial" w:cs="Arial"/>
          <w:sz w:val="22"/>
          <w:szCs w:val="22"/>
          <w:lang w:val="es-AR"/>
        </w:rPr>
        <w:t xml:space="preserve"> de bienes y servicios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, la interrupción</w:t>
      </w:r>
      <w:r w:rsidR="00E71C25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o diferimiento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de la cadena de pagos, la dificultad para acceder a diversas fuentes</w:t>
      </w:r>
      <w:r w:rsidR="00F87FC9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de financiamiento y la retracción del mercado laboral.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</w:t>
      </w:r>
    </w:p>
    <w:p w14:paraId="03936067" w14:textId="77777777" w:rsidR="00F87FC9" w:rsidRPr="00616A3A" w:rsidRDefault="00F87FC9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686B18DC" w14:textId="2BB535BA" w:rsidR="00F87FC9" w:rsidRPr="00616A3A" w:rsidRDefault="00F87FC9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Tal impacto ha sido tempranamente reconocido por el Poder Ejecutivo Nacional, a través del dictado del </w:t>
      </w:r>
      <w:r w:rsidRPr="00616A3A">
        <w:rPr>
          <w:rFonts w:ascii="Arial" w:eastAsia="Times New Roman" w:hAnsi="Arial" w:cs="Arial"/>
          <w:b/>
          <w:sz w:val="22"/>
          <w:szCs w:val="22"/>
          <w:lang w:val="es-AR"/>
        </w:rPr>
        <w:t>Decreto de Necesidad y Urgencia (DNU) Nro. 310/2020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(B.O. 24/3/2020, Año CXXVIII, Nro. 34.337), por el cual se instituyó el “Ingreso Familiar de Emergencia”, como prestación monetaria no contributiva de carácter excepcional destinada a compensar la pérdida o grave disminución de ingresos de personas humanas</w:t>
      </w:r>
      <w:r w:rsidR="00DA450D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de sectores más vulnerables,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afectadas por la situación de emergencia. </w:t>
      </w:r>
    </w:p>
    <w:p w14:paraId="2C00A893" w14:textId="77777777" w:rsidR="00F87FC9" w:rsidRPr="00616A3A" w:rsidRDefault="00F87FC9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401547CF" w14:textId="3C8F4FF9" w:rsidR="00F87FC9" w:rsidRPr="00616A3A" w:rsidRDefault="009D5516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>
        <w:rPr>
          <w:rFonts w:ascii="Arial" w:eastAsia="Times New Roman" w:hAnsi="Arial" w:cs="Arial"/>
          <w:sz w:val="22"/>
          <w:szCs w:val="22"/>
          <w:lang w:val="es-AR"/>
        </w:rPr>
        <w:t>No obstante ello, el Poder Ejecutivo Nacional y el Congreso</w:t>
      </w:r>
      <w:r w:rsidR="00DA450D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</w:t>
      </w:r>
      <w:r w:rsidR="00F87FC9" w:rsidRPr="00616A3A">
        <w:rPr>
          <w:rFonts w:ascii="Arial" w:eastAsia="Times New Roman" w:hAnsi="Arial" w:cs="Arial"/>
          <w:sz w:val="22"/>
          <w:szCs w:val="22"/>
          <w:lang w:val="es-AR"/>
        </w:rPr>
        <w:t>no ha</w:t>
      </w:r>
      <w:r>
        <w:rPr>
          <w:rFonts w:ascii="Arial" w:eastAsia="Times New Roman" w:hAnsi="Arial" w:cs="Arial"/>
          <w:sz w:val="22"/>
          <w:szCs w:val="22"/>
          <w:lang w:val="es-AR"/>
        </w:rPr>
        <w:t>n</w:t>
      </w:r>
      <w:r w:rsidR="00F87FC9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dispuesto </w:t>
      </w:r>
      <w:r w:rsidR="00DA450D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aún </w:t>
      </w:r>
      <w:r w:rsidR="00F87FC9" w:rsidRPr="00616A3A">
        <w:rPr>
          <w:rFonts w:ascii="Arial" w:eastAsia="Times New Roman" w:hAnsi="Arial" w:cs="Arial"/>
          <w:sz w:val="22"/>
          <w:szCs w:val="22"/>
          <w:lang w:val="es-AR"/>
        </w:rPr>
        <w:t>medidas para mitigar los daños económicos que las políticas de Estado han inflingido a las personas humanas no comprendidas en su alcance y a las personas jurídicas que han visto obstaculizadas sus actividades económicas en pos del bien común.</w:t>
      </w:r>
    </w:p>
    <w:p w14:paraId="29422DFC" w14:textId="77777777" w:rsidR="00DA450D" w:rsidRPr="00616A3A" w:rsidRDefault="00DA450D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39C7A4A8" w14:textId="39E72A9B" w:rsidR="00DA450D" w:rsidRPr="00616A3A" w:rsidRDefault="00DA450D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>Ello así, a la fecha de la presente, en ausencia de un marco normativo adecuado al estado de emergencia</w:t>
      </w:r>
      <w:r w:rsidR="009D5516">
        <w:rPr>
          <w:rFonts w:ascii="Arial" w:eastAsia="Times New Roman" w:hAnsi="Arial" w:cs="Arial"/>
          <w:sz w:val="22"/>
          <w:szCs w:val="22"/>
          <w:lang w:val="es-AR"/>
        </w:rPr>
        <w:t xml:space="preserve"> económica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, que disponga necesarias y urgentes medidas paliativas de la extraordinaria crisis que atraviesa el sector</w:t>
      </w:r>
      <w:r w:rsidR="00E71C25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privado –entre las cuales las </w:t>
      </w:r>
      <w:r w:rsidR="00783499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medidas de alivio fiscal adquieren </w:t>
      </w:r>
      <w:r w:rsidR="00E71C25" w:rsidRPr="00616A3A">
        <w:rPr>
          <w:rFonts w:ascii="Arial" w:eastAsia="Times New Roman" w:hAnsi="Arial" w:cs="Arial"/>
          <w:sz w:val="22"/>
          <w:szCs w:val="22"/>
          <w:lang w:val="es-AR"/>
        </w:rPr>
        <w:t>significativa importancia-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; resulta indispensable poner en conocimiento de esa Administración Federal de Ingresos Públicos, las dificultades financieras </w:t>
      </w:r>
      <w:r w:rsidR="00E71C25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concretas y las causales de </w:t>
      </w:r>
      <w:r w:rsidR="008042D1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caso fortuito y </w:t>
      </w:r>
      <w:r w:rsidR="00E71C25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fuerza mayor,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que colocan a mi representa</w:t>
      </w:r>
      <w:r w:rsidR="00D0360B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da en la imposibilidad de dar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cumplimiento tempestivo a las obligaciones fiscales </w:t>
      </w:r>
      <w:r w:rsidR="00783499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a nivel nacional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que se detallan </w:t>
      </w:r>
      <w:r w:rsidR="00EA3C42">
        <w:rPr>
          <w:rFonts w:ascii="Arial" w:eastAsia="Times New Roman" w:hAnsi="Arial" w:cs="Arial"/>
          <w:sz w:val="22"/>
          <w:szCs w:val="22"/>
          <w:lang w:val="es-AR"/>
        </w:rPr>
        <w:t>en el ANEXO I</w:t>
      </w:r>
      <w:r w:rsidRPr="00616A3A">
        <w:rPr>
          <w:rStyle w:val="Refdenotaalpie"/>
          <w:rFonts w:ascii="Arial" w:eastAsia="Times New Roman" w:hAnsi="Arial" w:cs="Arial"/>
          <w:sz w:val="22"/>
          <w:szCs w:val="22"/>
          <w:lang w:val="es-AR"/>
        </w:rPr>
        <w:footnoteReference w:id="5"/>
      </w:r>
      <w:r w:rsidR="00D0360B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por la falta de liquidez propia</w:t>
      </w:r>
      <w:r w:rsidR="00783499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suficiente para hacer frente a su</w:t>
      </w:r>
      <w:r w:rsidR="00D0360B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inminente pago</w:t>
      </w:r>
      <w:r w:rsidR="00783499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y a la cancelación simultánea</w:t>
      </w:r>
      <w:r w:rsidR="00D0360B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de salarios, </w:t>
      </w:r>
      <w:r w:rsidR="00335C82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cargas sociales y </w:t>
      </w:r>
      <w:r w:rsidR="00D0360B" w:rsidRPr="00616A3A">
        <w:rPr>
          <w:rFonts w:ascii="Arial" w:eastAsia="Times New Roman" w:hAnsi="Arial" w:cs="Arial"/>
          <w:sz w:val="22"/>
          <w:szCs w:val="22"/>
          <w:lang w:val="es-AR"/>
        </w:rPr>
        <w:t>contribuciones patronales, gastos de mantenimiento de los establecimientos</w:t>
      </w:r>
      <w:r w:rsidR="00783499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productivos y </w:t>
      </w:r>
      <w:r w:rsidR="0047311E" w:rsidRPr="00616A3A">
        <w:rPr>
          <w:rFonts w:ascii="Arial" w:eastAsia="Times New Roman" w:hAnsi="Arial" w:cs="Arial"/>
          <w:sz w:val="22"/>
          <w:szCs w:val="22"/>
          <w:lang w:val="es-AR"/>
        </w:rPr>
        <w:t>servicios</w:t>
      </w:r>
      <w:r w:rsidR="00783499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y obligaciones comerciales previamente asumidas.</w:t>
      </w:r>
    </w:p>
    <w:p w14:paraId="2ABD40A3" w14:textId="77777777" w:rsidR="00A84E4C" w:rsidRPr="00616A3A" w:rsidRDefault="00A84E4C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72FB2407" w14:textId="0EF842F4" w:rsidR="00DA450D" w:rsidRPr="00616A3A" w:rsidRDefault="00490A32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>
        <w:rPr>
          <w:rFonts w:ascii="Arial" w:eastAsia="Times New Roman" w:hAnsi="Arial" w:cs="Arial"/>
          <w:sz w:val="22"/>
          <w:szCs w:val="22"/>
          <w:lang w:val="es-AR"/>
        </w:rPr>
        <w:t>Nuestra Empresa</w:t>
      </w:r>
      <w:r w:rsidR="00E71C25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no ha sido ajena</w:t>
      </w:r>
      <w:r w:rsidR="00A84E4C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al</w:t>
      </w:r>
      <w:r w:rsidR="00AE6627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pernicioso</w:t>
      </w:r>
      <w:r w:rsidR="00A84E4C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impacto</w:t>
      </w:r>
      <w:r w:rsidR="00AE6627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económico</w:t>
      </w:r>
      <w:r w:rsidR="00A84E4C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de tales medidas; muy por el contrario, la situación financiera de la compañía refleja una fuerte </w:t>
      </w:r>
      <w:r w:rsidR="00CF7E0B" w:rsidRPr="00616A3A">
        <w:rPr>
          <w:rFonts w:ascii="Arial" w:eastAsia="Times New Roman" w:hAnsi="Arial" w:cs="Arial"/>
          <w:sz w:val="22"/>
          <w:szCs w:val="22"/>
          <w:lang w:val="es-AR"/>
        </w:rPr>
        <w:t>caída de ingresos, ventas, etc.,</w:t>
      </w:r>
      <w:r w:rsidR="00CF7E0B" w:rsidRPr="00616A3A">
        <w:rPr>
          <w:rStyle w:val="Refdenotaalpie"/>
          <w:rFonts w:ascii="Arial" w:eastAsia="Times New Roman" w:hAnsi="Arial" w:cs="Arial"/>
          <w:sz w:val="22"/>
          <w:szCs w:val="22"/>
          <w:lang w:val="es-AR"/>
        </w:rPr>
        <w:footnoteReference w:id="6"/>
      </w:r>
      <w:r w:rsidR="00A84E4C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desde la entrada en vigencia de la normativa reseñada en los párrafos precedentes</w:t>
      </w:r>
      <w:r w:rsidR="009D5516">
        <w:rPr>
          <w:rFonts w:ascii="Arial" w:eastAsia="Times New Roman" w:hAnsi="Arial" w:cs="Arial"/>
          <w:sz w:val="22"/>
          <w:szCs w:val="22"/>
          <w:lang w:val="es-AR"/>
        </w:rPr>
        <w:t>.</w:t>
      </w:r>
    </w:p>
    <w:p w14:paraId="150C0317" w14:textId="77777777" w:rsidR="008042D1" w:rsidRPr="00616A3A" w:rsidRDefault="008042D1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516B0805" w14:textId="29D07511" w:rsidR="00783499" w:rsidRDefault="009D5516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>
        <w:rPr>
          <w:rFonts w:ascii="Arial" w:eastAsia="Times New Roman" w:hAnsi="Arial" w:cs="Arial"/>
          <w:sz w:val="22"/>
          <w:szCs w:val="22"/>
          <w:lang w:val="es-AR"/>
        </w:rPr>
        <w:t xml:space="preserve">En efecto, </w:t>
      </w:r>
      <w:r w:rsidR="00783499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mi representada no cuenta con fondos suficientes para dar cumplimiento a la obligación de ingresar los salarios </w:t>
      </w:r>
      <w:r w:rsidR="00335C82" w:rsidRPr="00616A3A">
        <w:rPr>
          <w:rFonts w:ascii="Arial" w:eastAsia="Times New Roman" w:hAnsi="Arial" w:cs="Arial"/>
          <w:sz w:val="22"/>
          <w:szCs w:val="22"/>
          <w:lang w:val="es-AR"/>
        </w:rPr>
        <w:t>–conforme lo dispone el art. 8º del DNU 297/2020, que asegura a los trabajadores del sector privado el derecho al goce íntegro de sus ingresos habituales-, las cargas sociales y contribuciones patronales, las obligaciones tributarias antes detalladas y, honrar el pago de compromisos comerciales y gastos de</w:t>
      </w:r>
      <w:r w:rsidR="00435A3B">
        <w:rPr>
          <w:rFonts w:ascii="Arial" w:eastAsia="Times New Roman" w:hAnsi="Arial" w:cs="Arial"/>
          <w:sz w:val="22"/>
          <w:szCs w:val="22"/>
          <w:lang w:val="es-AR"/>
        </w:rPr>
        <w:t xml:space="preserve"> administración y conservación de la entidad. </w:t>
      </w:r>
    </w:p>
    <w:p w14:paraId="2CFA8787" w14:textId="77777777" w:rsidR="004F4A07" w:rsidRPr="00616A3A" w:rsidRDefault="004F4A07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1113643D" w14:textId="77777777" w:rsidR="004F4824" w:rsidRDefault="00335C82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Por el contrario, la sociedad, se ha visto forzada a establecer un plan </w:t>
      </w:r>
      <w:r w:rsidR="004F4A07">
        <w:rPr>
          <w:rFonts w:ascii="Arial" w:eastAsia="Times New Roman" w:hAnsi="Arial" w:cs="Arial"/>
          <w:sz w:val="22"/>
          <w:szCs w:val="22"/>
          <w:lang w:val="es-AR"/>
        </w:rPr>
        <w:t xml:space="preserve">transitorio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de </w:t>
      </w:r>
      <w:r w:rsidR="004F4824">
        <w:rPr>
          <w:rFonts w:ascii="Arial" w:eastAsia="Times New Roman" w:hAnsi="Arial" w:cs="Arial"/>
          <w:sz w:val="22"/>
          <w:szCs w:val="22"/>
          <w:lang w:val="es-AR"/>
        </w:rPr>
        <w:t xml:space="preserve">administración en estado de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emergencia que le permita</w:t>
      </w:r>
      <w:r w:rsidR="004F4A07">
        <w:rPr>
          <w:rFonts w:ascii="Arial" w:eastAsia="Times New Roman" w:hAnsi="Arial" w:cs="Arial"/>
          <w:sz w:val="22"/>
          <w:szCs w:val="22"/>
          <w:lang w:val="es-AR"/>
        </w:rPr>
        <w:t xml:space="preserve"> –hasta tanto cesen las medidas de excepción y/o se normalice su situación financiera-</w:t>
      </w:r>
      <w:r w:rsidR="00C11FF2">
        <w:rPr>
          <w:rFonts w:ascii="Arial" w:eastAsia="Times New Roman" w:hAnsi="Arial" w:cs="Arial"/>
          <w:sz w:val="22"/>
          <w:szCs w:val="22"/>
          <w:lang w:val="es-AR"/>
        </w:rPr>
        <w:t xml:space="preserve"> asegurar, en la medida de lo posible, la subsite</w:t>
      </w:r>
      <w:r w:rsidR="004F4824">
        <w:rPr>
          <w:rFonts w:ascii="Arial" w:eastAsia="Times New Roman" w:hAnsi="Arial" w:cs="Arial"/>
          <w:sz w:val="22"/>
          <w:szCs w:val="22"/>
          <w:lang w:val="es-AR"/>
        </w:rPr>
        <w:t xml:space="preserve">ncia de la unidad de negocios, </w:t>
      </w:r>
      <w:r w:rsidR="00C11FF2">
        <w:rPr>
          <w:rFonts w:ascii="Arial" w:eastAsia="Times New Roman" w:hAnsi="Arial" w:cs="Arial"/>
          <w:sz w:val="22"/>
          <w:szCs w:val="22"/>
          <w:lang w:val="es-AR"/>
        </w:rPr>
        <w:t xml:space="preserve">la </w:t>
      </w:r>
      <w:r w:rsidR="004F4824">
        <w:rPr>
          <w:rFonts w:ascii="Arial" w:eastAsia="Times New Roman" w:hAnsi="Arial" w:cs="Arial"/>
          <w:sz w:val="22"/>
          <w:szCs w:val="22"/>
          <w:lang w:val="es-AR"/>
        </w:rPr>
        <w:t xml:space="preserve">conservación </w:t>
      </w:r>
      <w:r w:rsidR="00C11FF2">
        <w:rPr>
          <w:rFonts w:ascii="Arial" w:eastAsia="Times New Roman" w:hAnsi="Arial" w:cs="Arial"/>
          <w:sz w:val="22"/>
          <w:szCs w:val="22"/>
          <w:lang w:val="es-AR"/>
        </w:rPr>
        <w:t>del mayor número de fuentes de trabajo</w:t>
      </w:r>
      <w:r w:rsidR="004F4824">
        <w:rPr>
          <w:rFonts w:ascii="Arial" w:eastAsia="Times New Roman" w:hAnsi="Arial" w:cs="Arial"/>
          <w:sz w:val="22"/>
          <w:szCs w:val="22"/>
          <w:lang w:val="es-AR"/>
        </w:rPr>
        <w:t xml:space="preserve"> y la preservación de la renta pública.</w:t>
      </w:r>
    </w:p>
    <w:p w14:paraId="08983506" w14:textId="77777777" w:rsidR="004F4824" w:rsidRDefault="004F4824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55135C62" w14:textId="5236DC4E" w:rsidR="00335C82" w:rsidRPr="00616A3A" w:rsidRDefault="004F4824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>
        <w:rPr>
          <w:rFonts w:ascii="Arial" w:eastAsia="Times New Roman" w:hAnsi="Arial" w:cs="Arial"/>
          <w:sz w:val="22"/>
          <w:szCs w:val="22"/>
          <w:lang w:val="es-AR"/>
        </w:rPr>
        <w:t>Entre las medidas comprendidas en el plan de emergencia, se ha resuelto</w:t>
      </w:r>
      <w:r w:rsidR="00335C82" w:rsidRPr="00616A3A">
        <w:rPr>
          <w:rFonts w:ascii="Arial" w:eastAsia="Times New Roman" w:hAnsi="Arial" w:cs="Arial"/>
          <w:sz w:val="22"/>
          <w:szCs w:val="22"/>
          <w:lang w:val="es-AR"/>
        </w:rPr>
        <w:t>:</w:t>
      </w:r>
    </w:p>
    <w:p w14:paraId="44886DC0" w14:textId="77777777" w:rsidR="00335C82" w:rsidRPr="00616A3A" w:rsidRDefault="00335C82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14996C60" w14:textId="09138E06" w:rsidR="00335C82" w:rsidRPr="00616A3A" w:rsidRDefault="00335C82" w:rsidP="00D92285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>afectar los fondos disponibles a la cancelación, en primer término, de los salarios correspondientes al mes de marzo de 2020</w:t>
      </w:r>
      <w:r w:rsidR="00C029CD" w:rsidRPr="00616A3A">
        <w:rPr>
          <w:rFonts w:ascii="Arial" w:eastAsia="Times New Roman" w:hAnsi="Arial" w:cs="Arial"/>
          <w:sz w:val="22"/>
          <w:szCs w:val="22"/>
          <w:lang w:val="es-AR"/>
        </w:rPr>
        <w:t>,</w:t>
      </w:r>
      <w:r w:rsidR="004D575D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a fin de asegurar a los trabajadores </w:t>
      </w:r>
      <w:r w:rsidR="00C11FF2">
        <w:rPr>
          <w:rFonts w:ascii="Arial" w:eastAsia="Times New Roman" w:hAnsi="Arial" w:cs="Arial"/>
          <w:sz w:val="22"/>
          <w:szCs w:val="22"/>
          <w:lang w:val="es-AR"/>
        </w:rPr>
        <w:t xml:space="preserve">que conforman la nómina de la empresa, </w:t>
      </w:r>
      <w:r w:rsidR="004D575D" w:rsidRPr="00616A3A">
        <w:rPr>
          <w:rFonts w:ascii="Arial" w:eastAsia="Times New Roman" w:hAnsi="Arial" w:cs="Arial"/>
          <w:sz w:val="22"/>
          <w:szCs w:val="22"/>
          <w:lang w:val="es-AR"/>
        </w:rPr>
        <w:t>un flujo de ingresos que les permita atender sus gastos corrientes y los de su familia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;</w:t>
      </w:r>
    </w:p>
    <w:p w14:paraId="0276862A" w14:textId="4E3C3666" w:rsidR="004D575D" w:rsidRPr="00616A3A" w:rsidRDefault="00335C82" w:rsidP="00D92285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evaluar la necesidad </w:t>
      </w:r>
      <w:r w:rsidR="004D575D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y conveniencia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de recurrir al Procedimiento Preventivo de Crisis contemplado en la Ley Nacional de Empleo Nro. 24.013 y sus </w:t>
      </w:r>
      <w:r w:rsidR="004D575D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normas complementarias y en el art. 247 de la Ley de Contrato de Trabajo, si persisten </w:t>
      </w:r>
      <w:r w:rsidR="00C11FF2">
        <w:rPr>
          <w:rFonts w:ascii="Arial" w:eastAsia="Times New Roman" w:hAnsi="Arial" w:cs="Arial"/>
          <w:sz w:val="22"/>
          <w:szCs w:val="22"/>
          <w:lang w:val="es-AR"/>
        </w:rPr>
        <w:t xml:space="preserve">o se prorrogan, </w:t>
      </w:r>
      <w:r w:rsidR="004D575D" w:rsidRPr="00616A3A">
        <w:rPr>
          <w:rFonts w:ascii="Arial" w:eastAsia="Times New Roman" w:hAnsi="Arial" w:cs="Arial"/>
          <w:sz w:val="22"/>
          <w:szCs w:val="22"/>
          <w:lang w:val="es-AR"/>
        </w:rPr>
        <w:t>las medidas que han desenvocado en una extraordinaria falta o disminución de trabajo no imputable al empleador;</w:t>
      </w:r>
    </w:p>
    <w:p w14:paraId="012CD6E0" w14:textId="5C1E0A35" w:rsidR="00335C82" w:rsidRPr="00616A3A" w:rsidRDefault="004D575D" w:rsidP="00D92285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>renegociar con sus acreedores comerciales los términos de los contratos y obligaciones asumidas en forma previa a la declaración del estado de emergencia sanitaria;</w:t>
      </w:r>
    </w:p>
    <w:p w14:paraId="3DCDDF80" w14:textId="05660A42" w:rsidR="003C1015" w:rsidRPr="00616A3A" w:rsidRDefault="003C1015" w:rsidP="00D92285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>postergar el cumplimiento de las obligaciones fiscales de carácter  formal de la sociedad,</w:t>
      </w:r>
      <w:r w:rsidR="005A5177">
        <w:rPr>
          <w:rFonts w:ascii="Arial" w:eastAsia="Times New Roman" w:hAnsi="Arial" w:cs="Arial"/>
          <w:sz w:val="22"/>
          <w:szCs w:val="22"/>
          <w:lang w:val="es-AR"/>
        </w:rPr>
        <w:t xml:space="preserve"> con vencimiento a partir del 20 de marzo de 2020,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tanto propias como las que le compelen en carácter de agente de recaudación, en la medida que la sociedad no cuente con personal propio o prestadores de servicios que debido a las restricciones a la circulación, puedan realizar las liquidaciones de impuestos en forma remota;</w:t>
      </w:r>
    </w:p>
    <w:p w14:paraId="12D297A0" w14:textId="7E501AFC" w:rsidR="003C1015" w:rsidRPr="00616A3A" w:rsidRDefault="003C1015" w:rsidP="00D92285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>diferir la cancelación de las obligaciones fiscales de carácter material por falta de liquidez</w:t>
      </w:r>
      <w:r w:rsidR="005A5177">
        <w:rPr>
          <w:rFonts w:ascii="Arial" w:eastAsia="Times New Roman" w:hAnsi="Arial" w:cs="Arial"/>
          <w:sz w:val="22"/>
          <w:szCs w:val="22"/>
          <w:lang w:val="es-AR"/>
        </w:rPr>
        <w:t xml:space="preserve"> y hasta tanto la sociedad cuente con los fondos necesarios para realizar el pago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; </w:t>
      </w:r>
    </w:p>
    <w:p w14:paraId="2905DC04" w14:textId="3324CDA1" w:rsidR="00BF4027" w:rsidRPr="00616A3A" w:rsidRDefault="003C1015" w:rsidP="00D92285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>establecer un cr</w:t>
      </w:r>
      <w:r w:rsidR="00490A32">
        <w:rPr>
          <w:rFonts w:ascii="Arial" w:eastAsia="Times New Roman" w:hAnsi="Arial" w:cs="Arial"/>
          <w:sz w:val="22"/>
          <w:szCs w:val="22"/>
          <w:lang w:val="es-AR"/>
        </w:rPr>
        <w:t>o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nograma de pagos </w:t>
      </w:r>
      <w:r w:rsidR="005A5177">
        <w:rPr>
          <w:rFonts w:ascii="Arial" w:eastAsia="Times New Roman" w:hAnsi="Arial" w:cs="Arial"/>
          <w:sz w:val="22"/>
          <w:szCs w:val="22"/>
          <w:lang w:val="es-AR"/>
        </w:rPr>
        <w:t xml:space="preserve">voluntarios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>extemporáneos y form</w:t>
      </w:r>
      <w:r w:rsidR="00C029CD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alizar planes de </w:t>
      </w:r>
      <w:r w:rsidR="005A5177">
        <w:rPr>
          <w:rFonts w:ascii="Arial" w:eastAsia="Times New Roman" w:hAnsi="Arial" w:cs="Arial"/>
          <w:sz w:val="22"/>
          <w:szCs w:val="22"/>
          <w:lang w:val="es-AR"/>
        </w:rPr>
        <w:t>financiac</w:t>
      </w:r>
      <w:r w:rsidR="00490A32">
        <w:rPr>
          <w:rFonts w:ascii="Arial" w:eastAsia="Times New Roman" w:hAnsi="Arial" w:cs="Arial"/>
          <w:sz w:val="22"/>
          <w:szCs w:val="22"/>
          <w:lang w:val="es-AR"/>
        </w:rPr>
        <w:t>i</w:t>
      </w:r>
      <w:r w:rsidR="005A5177">
        <w:rPr>
          <w:rFonts w:ascii="Arial" w:eastAsia="Times New Roman" w:hAnsi="Arial" w:cs="Arial"/>
          <w:sz w:val="22"/>
          <w:szCs w:val="22"/>
          <w:lang w:val="es-AR"/>
        </w:rPr>
        <w:t xml:space="preserve">ón para su </w:t>
      </w:r>
      <w:r w:rsidR="00C029CD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regularización, 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a fin de dar </w:t>
      </w:r>
      <w:r w:rsidR="004F4A07">
        <w:rPr>
          <w:rFonts w:ascii="Arial" w:eastAsia="Times New Roman" w:hAnsi="Arial" w:cs="Arial"/>
          <w:sz w:val="22"/>
          <w:szCs w:val="22"/>
          <w:lang w:val="es-AR"/>
        </w:rPr>
        <w:t xml:space="preserve">cumplimiento a </w:t>
      </w:r>
      <w:r w:rsidR="00C029CD" w:rsidRPr="00616A3A">
        <w:rPr>
          <w:rFonts w:ascii="Arial" w:eastAsia="Times New Roman" w:hAnsi="Arial" w:cs="Arial"/>
          <w:sz w:val="22"/>
          <w:szCs w:val="22"/>
          <w:lang w:val="es-AR"/>
        </w:rPr>
        <w:t>las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obligaciones tributarias </w:t>
      </w:r>
      <w:r w:rsidR="004D575D" w:rsidRPr="00616A3A">
        <w:rPr>
          <w:rFonts w:ascii="Arial" w:eastAsia="Times New Roman" w:hAnsi="Arial" w:cs="Arial"/>
          <w:sz w:val="22"/>
          <w:szCs w:val="22"/>
          <w:lang w:val="es-AR"/>
        </w:rPr>
        <w:t>y de la seguridad social</w:t>
      </w:r>
      <w:r w:rsidR="004F4A07">
        <w:rPr>
          <w:rFonts w:ascii="Arial" w:eastAsia="Times New Roman" w:hAnsi="Arial" w:cs="Arial"/>
          <w:sz w:val="22"/>
          <w:szCs w:val="22"/>
          <w:lang w:val="es-AR"/>
        </w:rPr>
        <w:t xml:space="preserve"> con vencimiento a partir del 20 de marzo de 2020,</w:t>
      </w:r>
      <w:r w:rsidR="004D575D"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en función de la liquidez y flujo de fondos de la sociedad;</w:t>
      </w:r>
    </w:p>
    <w:p w14:paraId="159EB2AE" w14:textId="4C9A0C8E" w:rsidR="004D575D" w:rsidRPr="00616A3A" w:rsidRDefault="004D575D" w:rsidP="00D92285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>hacer uso en forma inmediata de la solicitud de reducción de anticipos de impuestos correspondientes a la</w:t>
      </w:r>
      <w:r w:rsidR="004F4A07">
        <w:rPr>
          <w:rFonts w:ascii="Arial" w:eastAsia="Times New Roman" w:hAnsi="Arial" w:cs="Arial"/>
          <w:sz w:val="22"/>
          <w:szCs w:val="22"/>
          <w:lang w:val="es-AR"/>
        </w:rPr>
        <w:t>s obligaciones del año en curso, de conformidad con las normas vigentes.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</w:t>
      </w:r>
    </w:p>
    <w:p w14:paraId="7D2B81E0" w14:textId="77777777" w:rsidR="004D575D" w:rsidRPr="00616A3A" w:rsidRDefault="004D575D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3B7A4118" w14:textId="32C1D768" w:rsidR="00D92285" w:rsidRDefault="00D92285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Desde ya, mi representada deja expresamente constancia que el cumplimiento defectuoso de las obligaciones tributarias formales y materiales, en cuanto al plazo en que debieran realizarse, justificado en el estado de excepción </w:t>
      </w:r>
      <w:r w:rsidR="00490A32">
        <w:rPr>
          <w:rFonts w:ascii="Arial" w:eastAsia="Times New Roman" w:hAnsi="Arial" w:cs="Arial"/>
          <w:sz w:val="22"/>
          <w:szCs w:val="22"/>
          <w:lang w:val="es-AR"/>
        </w:rPr>
        <w:t>por caso fortuito o</w:t>
      </w:r>
      <w:r w:rsidRPr="00616A3A">
        <w:rPr>
          <w:rFonts w:ascii="Arial" w:eastAsia="Times New Roman" w:hAnsi="Arial" w:cs="Arial"/>
          <w:sz w:val="22"/>
          <w:szCs w:val="22"/>
          <w:lang w:val="es-AR"/>
        </w:rPr>
        <w:t xml:space="preserve"> fuerza mayor que ha </w:t>
      </w:r>
      <w:r w:rsidRPr="00155A91">
        <w:rPr>
          <w:rFonts w:ascii="Arial" w:eastAsia="Times New Roman" w:hAnsi="Arial" w:cs="Arial"/>
          <w:sz w:val="22"/>
          <w:szCs w:val="22"/>
          <w:lang w:val="es-AR"/>
        </w:rPr>
        <w:t xml:space="preserve">quedado aquí </w:t>
      </w:r>
      <w:r w:rsidR="009D5516">
        <w:rPr>
          <w:rFonts w:ascii="Arial" w:eastAsia="Times New Roman" w:hAnsi="Arial" w:cs="Arial"/>
          <w:sz w:val="22"/>
          <w:szCs w:val="22"/>
          <w:lang w:val="es-AR"/>
        </w:rPr>
        <w:t>descripto</w:t>
      </w:r>
      <w:r w:rsidR="004F4A07">
        <w:rPr>
          <w:rFonts w:ascii="Arial" w:eastAsia="Times New Roman" w:hAnsi="Arial" w:cs="Arial"/>
          <w:sz w:val="22"/>
          <w:szCs w:val="22"/>
          <w:lang w:val="es-AR"/>
        </w:rPr>
        <w:t>,</w:t>
      </w:r>
      <w:r w:rsidRPr="00155A91">
        <w:rPr>
          <w:rFonts w:ascii="Arial" w:eastAsia="Times New Roman" w:hAnsi="Arial" w:cs="Arial"/>
          <w:sz w:val="22"/>
          <w:szCs w:val="22"/>
          <w:lang w:val="es-AR"/>
        </w:rPr>
        <w:t xml:space="preserve"> dispensa</w:t>
      </w:r>
      <w:r w:rsidR="004F4A07">
        <w:rPr>
          <w:rFonts w:ascii="Arial" w:eastAsia="Times New Roman" w:hAnsi="Arial" w:cs="Arial"/>
          <w:sz w:val="22"/>
          <w:szCs w:val="22"/>
          <w:lang w:val="es-AR"/>
        </w:rPr>
        <w:t xml:space="preserve"> a la sociedad</w:t>
      </w:r>
      <w:r w:rsidRPr="00155A91">
        <w:rPr>
          <w:rFonts w:ascii="Arial" w:eastAsia="Times New Roman" w:hAnsi="Arial" w:cs="Arial"/>
          <w:sz w:val="22"/>
          <w:szCs w:val="22"/>
          <w:lang w:val="es-AR"/>
        </w:rPr>
        <w:t xml:space="preserve"> del pago de los intereses establecidos en el artículo 37 de la Ley de Proced</w:t>
      </w:r>
      <w:r w:rsidR="004F4A07">
        <w:rPr>
          <w:rFonts w:ascii="Arial" w:eastAsia="Times New Roman" w:hAnsi="Arial" w:cs="Arial"/>
          <w:sz w:val="22"/>
          <w:szCs w:val="22"/>
          <w:lang w:val="es-AR"/>
        </w:rPr>
        <w:t xml:space="preserve">imiento Tributario Nro. 11.683; </w:t>
      </w:r>
      <w:r w:rsidRPr="00155A91">
        <w:rPr>
          <w:rFonts w:ascii="Arial" w:eastAsia="Times New Roman" w:hAnsi="Arial" w:cs="Arial"/>
          <w:sz w:val="22"/>
          <w:szCs w:val="22"/>
          <w:lang w:val="es-AR"/>
        </w:rPr>
        <w:t xml:space="preserve">por ausencia de factor de imputación subjetiva (confr. CSJN Fallos 304:203 y </w:t>
      </w:r>
      <w:r w:rsidR="00155A91" w:rsidRPr="00155A91">
        <w:rPr>
          <w:rFonts w:ascii="Arial" w:eastAsia="Times New Roman" w:hAnsi="Arial" w:cs="Arial"/>
          <w:sz w:val="22"/>
          <w:szCs w:val="22"/>
          <w:lang w:val="es-AR"/>
        </w:rPr>
        <w:t>323:1315, entre otros)</w:t>
      </w:r>
      <w:r w:rsidR="00155A91">
        <w:rPr>
          <w:rFonts w:ascii="Arial" w:eastAsia="Times New Roman" w:hAnsi="Arial" w:cs="Arial"/>
          <w:sz w:val="22"/>
          <w:szCs w:val="22"/>
          <w:lang w:val="es-AR"/>
        </w:rPr>
        <w:t xml:space="preserve">; por lo cual </w:t>
      </w:r>
      <w:r w:rsidR="00490A32">
        <w:rPr>
          <w:rFonts w:ascii="Arial" w:eastAsia="Times New Roman" w:hAnsi="Arial" w:cs="Arial"/>
          <w:sz w:val="22"/>
          <w:szCs w:val="22"/>
          <w:lang w:val="es-AR"/>
        </w:rPr>
        <w:t>se solicit</w:t>
      </w:r>
      <w:r w:rsidR="00155A91">
        <w:rPr>
          <w:rFonts w:ascii="Arial" w:eastAsia="Times New Roman" w:hAnsi="Arial" w:cs="Arial"/>
          <w:sz w:val="22"/>
          <w:szCs w:val="22"/>
          <w:lang w:val="es-AR"/>
        </w:rPr>
        <w:t>a a esa Administración Fiscal que se abstenga de</w:t>
      </w:r>
      <w:r w:rsidR="009D5516">
        <w:rPr>
          <w:rFonts w:ascii="Arial" w:eastAsia="Times New Roman" w:hAnsi="Arial" w:cs="Arial"/>
          <w:sz w:val="22"/>
          <w:szCs w:val="22"/>
          <w:lang w:val="es-AR"/>
        </w:rPr>
        <w:t xml:space="preserve"> proseguir su cobro y</w:t>
      </w:r>
      <w:r w:rsidR="00155A91">
        <w:rPr>
          <w:rFonts w:ascii="Arial" w:eastAsia="Times New Roman" w:hAnsi="Arial" w:cs="Arial"/>
          <w:sz w:val="22"/>
          <w:szCs w:val="22"/>
          <w:lang w:val="es-AR"/>
        </w:rPr>
        <w:t xml:space="preserve"> exigir su ingreso por cualquier medio y/o de disponer med</w:t>
      </w:r>
      <w:r w:rsidR="009D5516">
        <w:rPr>
          <w:rFonts w:ascii="Arial" w:eastAsia="Times New Roman" w:hAnsi="Arial" w:cs="Arial"/>
          <w:sz w:val="22"/>
          <w:szCs w:val="22"/>
          <w:lang w:val="es-AR"/>
        </w:rPr>
        <w:t>idas precautorias de carácter asegurativo</w:t>
      </w:r>
      <w:r w:rsidR="00155A91">
        <w:rPr>
          <w:rFonts w:ascii="Arial" w:eastAsia="Times New Roman" w:hAnsi="Arial" w:cs="Arial"/>
          <w:sz w:val="22"/>
          <w:szCs w:val="22"/>
          <w:lang w:val="es-AR"/>
        </w:rPr>
        <w:t>.</w:t>
      </w:r>
    </w:p>
    <w:p w14:paraId="1A21E735" w14:textId="77777777" w:rsidR="00155A91" w:rsidRDefault="00155A91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3FD336F8" w14:textId="0A0244A4" w:rsidR="00107B4E" w:rsidRDefault="00155A91" w:rsidP="00107B4E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>
        <w:rPr>
          <w:rFonts w:ascii="Arial" w:eastAsia="Times New Roman" w:hAnsi="Arial" w:cs="Arial"/>
          <w:sz w:val="22"/>
          <w:szCs w:val="22"/>
          <w:lang w:val="es-AR"/>
        </w:rPr>
        <w:lastRenderedPageBreak/>
        <w:t>Asimismo,</w:t>
      </w:r>
      <w:r w:rsidR="00490A32">
        <w:rPr>
          <w:rFonts w:ascii="Arial" w:eastAsia="Times New Roman" w:hAnsi="Arial" w:cs="Arial"/>
          <w:sz w:val="22"/>
          <w:szCs w:val="22"/>
          <w:lang w:val="es-AR"/>
        </w:rPr>
        <w:t xml:space="preserve"> solicito a ese O</w:t>
      </w:r>
      <w:r w:rsidR="00107B4E">
        <w:rPr>
          <w:rFonts w:ascii="Arial" w:eastAsia="Times New Roman" w:hAnsi="Arial" w:cs="Arial"/>
          <w:sz w:val="22"/>
          <w:szCs w:val="22"/>
          <w:lang w:val="es-AR"/>
        </w:rPr>
        <w:t>rganismo que se abstenga de instruir sumario infraccional a mi representada en los términos de los arts. 38 y siguientes de la Ley Nro. 11.683, ya sea por omisiones formales y/o materiales, atento que concurren en el caso circunstancias</w:t>
      </w:r>
      <w:r w:rsidR="00490A32">
        <w:rPr>
          <w:rFonts w:ascii="Arial" w:eastAsia="Times New Roman" w:hAnsi="Arial" w:cs="Arial"/>
          <w:sz w:val="22"/>
          <w:szCs w:val="22"/>
          <w:lang w:val="es-AR"/>
        </w:rPr>
        <w:t xml:space="preserve"> de caso fortuito o </w:t>
      </w:r>
      <w:r w:rsidR="00107B4E">
        <w:rPr>
          <w:rFonts w:ascii="Arial" w:eastAsia="Times New Roman" w:hAnsi="Arial" w:cs="Arial"/>
          <w:sz w:val="22"/>
          <w:szCs w:val="22"/>
          <w:lang w:val="es-AR"/>
        </w:rPr>
        <w:t>fuerza mayor que actúan como eximente de responsabilidad, por ausencia de culpa o dolo en el obrar y la comprobada buena fe del contribuyente al denunciar diligentemente ante esa Administr</w:t>
      </w:r>
      <w:r w:rsidR="009D5516">
        <w:rPr>
          <w:rFonts w:ascii="Arial" w:eastAsia="Times New Roman" w:hAnsi="Arial" w:cs="Arial"/>
          <w:sz w:val="22"/>
          <w:szCs w:val="22"/>
          <w:lang w:val="es-AR"/>
        </w:rPr>
        <w:t>ación las dificultades financieras</w:t>
      </w:r>
      <w:r w:rsidR="00107B4E">
        <w:rPr>
          <w:rFonts w:ascii="Arial" w:eastAsia="Times New Roman" w:hAnsi="Arial" w:cs="Arial"/>
          <w:sz w:val="22"/>
          <w:szCs w:val="22"/>
          <w:lang w:val="es-AR"/>
        </w:rPr>
        <w:t xml:space="preserve"> que le impedirán dar cumplimiento tempestivo a sus obligaciones tributarias y de la seguridad social.</w:t>
      </w:r>
    </w:p>
    <w:p w14:paraId="4370B7A0" w14:textId="77777777" w:rsidR="009D5516" w:rsidRDefault="009D5516" w:rsidP="00107B4E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56413E1B" w14:textId="3D9F428C" w:rsidR="009D5516" w:rsidRDefault="009D5516" w:rsidP="00107B4E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>
        <w:rPr>
          <w:rFonts w:ascii="Arial" w:eastAsia="Times New Roman" w:hAnsi="Arial" w:cs="Arial"/>
          <w:sz w:val="22"/>
          <w:szCs w:val="22"/>
          <w:lang w:val="es-AR"/>
        </w:rPr>
        <w:t xml:space="preserve">Finalmente, mi representada </w:t>
      </w:r>
      <w:r w:rsidR="00490A32">
        <w:rPr>
          <w:rFonts w:ascii="Arial" w:eastAsia="Times New Roman" w:hAnsi="Arial" w:cs="Arial"/>
          <w:sz w:val="22"/>
          <w:szCs w:val="22"/>
          <w:lang w:val="es-AR"/>
        </w:rPr>
        <w:t>solicita</w:t>
      </w:r>
      <w:r>
        <w:rPr>
          <w:rFonts w:ascii="Arial" w:eastAsia="Times New Roman" w:hAnsi="Arial" w:cs="Arial"/>
          <w:sz w:val="22"/>
          <w:szCs w:val="22"/>
          <w:lang w:val="es-AR"/>
        </w:rPr>
        <w:t xml:space="preserve"> a esa Jefatura que no proceda a formular denuncia penal en los términos del artículo </w:t>
      </w:r>
      <w:r w:rsidR="00406970">
        <w:rPr>
          <w:rFonts w:ascii="Arial" w:eastAsia="Times New Roman" w:hAnsi="Arial" w:cs="Arial"/>
          <w:sz w:val="22"/>
          <w:szCs w:val="22"/>
          <w:lang w:val="es-AR"/>
        </w:rPr>
        <w:t>19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val="es-AR"/>
        </w:rPr>
        <w:t xml:space="preserve"> de la Ley Penal Tributaria –incluso si los montos comprometidos superasen la condición objetiva de punibilidad que para cada tipo se prevé en </w:t>
      </w:r>
      <w:r w:rsidR="001C7F33">
        <w:rPr>
          <w:rFonts w:ascii="Arial" w:eastAsia="Times New Roman" w:hAnsi="Arial" w:cs="Arial"/>
          <w:sz w:val="22"/>
          <w:szCs w:val="22"/>
          <w:lang w:val="es-AR"/>
        </w:rPr>
        <w:t>dicha norma-, atento que surge en forma manifiesta, que no se habrían verificado las conductas punibles descriptas por el legislador, por mediar un comportamiento del contribuyente o responsable carente de ardid, engaño o dolo y encontrarse prima facie acreditado que el perjuicio fiscal no ha sido deliberado ni imputable al presentante, sino que obedece a excepcionales circunstancias de caso fortuito y/o fuerza mayor, absolutamente imprevisibles.</w:t>
      </w:r>
    </w:p>
    <w:p w14:paraId="40C2E580" w14:textId="7D8698E1" w:rsidR="00107B4E" w:rsidRDefault="00107B4E" w:rsidP="001C7F33">
      <w:pPr>
        <w:rPr>
          <w:rFonts w:ascii="Arial" w:eastAsia="Times New Roman" w:hAnsi="Arial" w:cs="Arial"/>
          <w:sz w:val="22"/>
          <w:szCs w:val="22"/>
          <w:lang w:val="es-AR"/>
        </w:rPr>
      </w:pPr>
    </w:p>
    <w:p w14:paraId="0FEB488D" w14:textId="504B1606" w:rsidR="00107B4E" w:rsidRPr="00107B4E" w:rsidRDefault="00107B4E" w:rsidP="00107B4E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  <w:r>
        <w:rPr>
          <w:rFonts w:ascii="Arial" w:eastAsia="Times New Roman" w:hAnsi="Arial" w:cs="Arial"/>
          <w:sz w:val="22"/>
          <w:szCs w:val="22"/>
          <w:lang w:val="es-AR"/>
        </w:rPr>
        <w:t>Sin otro particular saludo al Sr. Jefe atentamente,</w:t>
      </w:r>
    </w:p>
    <w:p w14:paraId="6729CA9A" w14:textId="2755CAFE" w:rsidR="00155A91" w:rsidRPr="00616A3A" w:rsidRDefault="00155A91" w:rsidP="00D92285">
      <w:pPr>
        <w:jc w:val="both"/>
        <w:rPr>
          <w:rFonts w:ascii="Arial" w:eastAsia="Times New Roman" w:hAnsi="Arial" w:cs="Arial"/>
          <w:sz w:val="22"/>
          <w:szCs w:val="22"/>
          <w:lang w:val="es-AR"/>
        </w:rPr>
      </w:pPr>
    </w:p>
    <w:p w14:paraId="55A2AB61" w14:textId="77777777" w:rsidR="00D92285" w:rsidRDefault="00D92285" w:rsidP="008042D1">
      <w:pPr>
        <w:rPr>
          <w:rFonts w:ascii="Times" w:eastAsia="Times New Roman" w:hAnsi="Times" w:cs="Times New Roman"/>
          <w:sz w:val="26"/>
          <w:szCs w:val="26"/>
          <w:lang w:val="es-AR"/>
        </w:rPr>
      </w:pPr>
    </w:p>
    <w:p w14:paraId="50BB3DFE" w14:textId="5C958107" w:rsidR="00C029CD" w:rsidRDefault="00C029CD" w:rsidP="008042D1">
      <w:pPr>
        <w:rPr>
          <w:rFonts w:ascii="Times" w:eastAsia="Times New Roman" w:hAnsi="Times" w:cs="Times New Roman"/>
          <w:sz w:val="26"/>
          <w:szCs w:val="26"/>
          <w:lang w:val="es-AR"/>
        </w:rPr>
      </w:pPr>
    </w:p>
    <w:p w14:paraId="46FFD5D4" w14:textId="7A778AFB" w:rsidR="00614C63" w:rsidRDefault="00614C63" w:rsidP="00783499"/>
    <w:sectPr w:rsidR="00614C63" w:rsidSect="006E753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0D559" w14:textId="77777777" w:rsidR="0072303E" w:rsidRDefault="0072303E" w:rsidP="00CF7E0B">
      <w:r>
        <w:separator/>
      </w:r>
    </w:p>
  </w:endnote>
  <w:endnote w:type="continuationSeparator" w:id="0">
    <w:p w14:paraId="10F32B5A" w14:textId="77777777" w:rsidR="0072303E" w:rsidRDefault="0072303E" w:rsidP="00CF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F53C" w14:textId="77777777" w:rsidR="0072303E" w:rsidRDefault="0072303E" w:rsidP="00CF7E0B">
      <w:r>
        <w:separator/>
      </w:r>
    </w:p>
  </w:footnote>
  <w:footnote w:type="continuationSeparator" w:id="0">
    <w:p w14:paraId="1C3609E2" w14:textId="77777777" w:rsidR="0072303E" w:rsidRDefault="0072303E" w:rsidP="00CF7E0B">
      <w:r>
        <w:continuationSeparator/>
      </w:r>
    </w:p>
  </w:footnote>
  <w:footnote w:id="1">
    <w:p w14:paraId="1E98B5E8" w14:textId="0B2CF159" w:rsidR="009D5516" w:rsidRPr="00616A3A" w:rsidRDefault="009D5516" w:rsidP="00F01853">
      <w:pPr>
        <w:pStyle w:val="Textonotapie"/>
        <w:jc w:val="both"/>
        <w:rPr>
          <w:rFonts w:ascii="Arial" w:hAnsi="Arial" w:cs="Arial"/>
          <w:sz w:val="20"/>
          <w:szCs w:val="20"/>
        </w:rPr>
      </w:pPr>
      <w:r w:rsidRPr="00616A3A">
        <w:rPr>
          <w:rStyle w:val="Refdenotaalpie"/>
          <w:rFonts w:ascii="Arial" w:hAnsi="Arial" w:cs="Arial"/>
          <w:sz w:val="20"/>
          <w:szCs w:val="20"/>
        </w:rPr>
        <w:footnoteRef/>
      </w:r>
      <w:r w:rsidRPr="00616A3A">
        <w:rPr>
          <w:rFonts w:ascii="Arial" w:hAnsi="Arial" w:cs="Arial"/>
          <w:sz w:val="20"/>
          <w:szCs w:val="20"/>
        </w:rPr>
        <w:t xml:space="preserve"> Insertar datos del presentante (persona </w:t>
      </w:r>
      <w:r w:rsidR="00EA3C42">
        <w:rPr>
          <w:rFonts w:ascii="Arial" w:hAnsi="Arial" w:cs="Arial"/>
          <w:sz w:val="20"/>
          <w:szCs w:val="20"/>
        </w:rPr>
        <w:t>humana</w:t>
      </w:r>
      <w:r w:rsidRPr="00616A3A">
        <w:rPr>
          <w:rFonts w:ascii="Arial" w:hAnsi="Arial" w:cs="Arial"/>
          <w:sz w:val="20"/>
          <w:szCs w:val="20"/>
        </w:rPr>
        <w:t>)</w:t>
      </w:r>
    </w:p>
  </w:footnote>
  <w:footnote w:id="2">
    <w:p w14:paraId="6386650F" w14:textId="1AA99F2E" w:rsidR="009D5516" w:rsidRPr="00616A3A" w:rsidRDefault="009D5516" w:rsidP="00F01853">
      <w:pPr>
        <w:pStyle w:val="Textonotapie"/>
        <w:jc w:val="both"/>
        <w:rPr>
          <w:rFonts w:ascii="Arial" w:hAnsi="Arial" w:cs="Arial"/>
          <w:sz w:val="20"/>
          <w:szCs w:val="20"/>
        </w:rPr>
      </w:pPr>
      <w:r w:rsidRPr="00616A3A">
        <w:rPr>
          <w:rStyle w:val="Refdenotaalpie"/>
          <w:rFonts w:ascii="Arial" w:hAnsi="Arial" w:cs="Arial"/>
          <w:sz w:val="20"/>
          <w:szCs w:val="20"/>
        </w:rPr>
        <w:footnoteRef/>
      </w:r>
      <w:r w:rsidRPr="00616A3A">
        <w:rPr>
          <w:rFonts w:ascii="Arial" w:hAnsi="Arial" w:cs="Arial"/>
          <w:sz w:val="20"/>
          <w:szCs w:val="20"/>
        </w:rPr>
        <w:t xml:space="preserve"> Indicar el carácter del presentante (presidente, vicepresidente, apoderado, representante legal, etc.)</w:t>
      </w:r>
    </w:p>
  </w:footnote>
  <w:footnote w:id="3">
    <w:p w14:paraId="1DD22DF6" w14:textId="429A141B" w:rsidR="009D5516" w:rsidRPr="00616A3A" w:rsidRDefault="009D5516">
      <w:pPr>
        <w:pStyle w:val="Textonotapie"/>
        <w:rPr>
          <w:rFonts w:ascii="Arial" w:hAnsi="Arial" w:cs="Arial"/>
          <w:sz w:val="20"/>
          <w:szCs w:val="20"/>
        </w:rPr>
      </w:pPr>
      <w:r w:rsidRPr="00616A3A">
        <w:rPr>
          <w:rStyle w:val="Refdenotaalpie"/>
          <w:rFonts w:ascii="Arial" w:hAnsi="Arial" w:cs="Arial"/>
          <w:sz w:val="20"/>
          <w:szCs w:val="20"/>
        </w:rPr>
        <w:footnoteRef/>
      </w:r>
      <w:r w:rsidRPr="00616A3A">
        <w:rPr>
          <w:rFonts w:ascii="Arial" w:hAnsi="Arial" w:cs="Arial"/>
          <w:sz w:val="20"/>
          <w:szCs w:val="20"/>
        </w:rPr>
        <w:t xml:space="preserve"> Indicar razón social</w:t>
      </w:r>
    </w:p>
  </w:footnote>
  <w:footnote w:id="4">
    <w:p w14:paraId="22FD60C2" w14:textId="38EA155D" w:rsidR="009D5516" w:rsidRPr="00616A3A" w:rsidRDefault="009D5516" w:rsidP="007C72EC">
      <w:pPr>
        <w:pStyle w:val="Textonotapie"/>
        <w:jc w:val="both"/>
        <w:rPr>
          <w:rFonts w:ascii="Arial" w:hAnsi="Arial" w:cs="Arial"/>
          <w:sz w:val="20"/>
          <w:szCs w:val="20"/>
        </w:rPr>
      </w:pPr>
      <w:r w:rsidRPr="00616A3A">
        <w:rPr>
          <w:rStyle w:val="Refdenotaalpie"/>
          <w:rFonts w:ascii="Arial" w:hAnsi="Arial" w:cs="Arial"/>
          <w:sz w:val="20"/>
          <w:szCs w:val="20"/>
        </w:rPr>
        <w:footnoteRef/>
      </w:r>
      <w:r w:rsidRPr="00616A3A">
        <w:rPr>
          <w:rFonts w:ascii="Arial" w:hAnsi="Arial" w:cs="Arial"/>
          <w:sz w:val="20"/>
          <w:szCs w:val="20"/>
        </w:rPr>
        <w:t xml:space="preserve"> Detallar los instrumentos que acrediten la personería invocada, los que deberán agregarse como adjuntos a la </w:t>
      </w:r>
      <w:proofErr w:type="spellStart"/>
      <w:r w:rsidRPr="00616A3A">
        <w:rPr>
          <w:rFonts w:ascii="Arial" w:hAnsi="Arial" w:cs="Arial"/>
          <w:sz w:val="20"/>
          <w:szCs w:val="20"/>
        </w:rPr>
        <w:t>Multinota</w:t>
      </w:r>
      <w:proofErr w:type="spellEnd"/>
      <w:r w:rsidRPr="00616A3A">
        <w:rPr>
          <w:rFonts w:ascii="Arial" w:hAnsi="Arial" w:cs="Arial"/>
          <w:sz w:val="20"/>
          <w:szCs w:val="20"/>
        </w:rPr>
        <w:t xml:space="preserve"> (poder general, poder especial, acta de designación de autoridades y distribución de cargos, etc.)</w:t>
      </w:r>
    </w:p>
  </w:footnote>
  <w:footnote w:id="5">
    <w:p w14:paraId="0CB82DFE" w14:textId="315CFF56" w:rsidR="009D5516" w:rsidRPr="00155A91" w:rsidRDefault="009D5516">
      <w:pPr>
        <w:pStyle w:val="Textonotapie"/>
        <w:rPr>
          <w:rFonts w:ascii="Arial" w:hAnsi="Arial" w:cs="Arial"/>
          <w:sz w:val="20"/>
          <w:szCs w:val="20"/>
        </w:rPr>
      </w:pPr>
      <w:r w:rsidRPr="00155A91">
        <w:rPr>
          <w:rStyle w:val="Refdenotaalpie"/>
          <w:rFonts w:ascii="Arial" w:hAnsi="Arial" w:cs="Arial"/>
          <w:sz w:val="20"/>
          <w:szCs w:val="20"/>
        </w:rPr>
        <w:footnoteRef/>
      </w:r>
      <w:r w:rsidRPr="00155A91">
        <w:rPr>
          <w:rFonts w:ascii="Arial" w:hAnsi="Arial" w:cs="Arial"/>
          <w:sz w:val="20"/>
          <w:szCs w:val="20"/>
        </w:rPr>
        <w:t xml:space="preserve"> Indicar </w:t>
      </w:r>
      <w:r w:rsidR="00490A32">
        <w:rPr>
          <w:rFonts w:ascii="Arial" w:hAnsi="Arial" w:cs="Arial"/>
          <w:sz w:val="20"/>
          <w:szCs w:val="20"/>
        </w:rPr>
        <w:t xml:space="preserve">en el ANEXO I </w:t>
      </w:r>
      <w:r w:rsidRPr="00155A91">
        <w:rPr>
          <w:rFonts w:ascii="Arial" w:hAnsi="Arial" w:cs="Arial"/>
          <w:sz w:val="20"/>
          <w:szCs w:val="20"/>
        </w:rPr>
        <w:t>tributos que no podrán ingresarse en tiempo y forma oportunos. Insertar cuadro con calendario de vencimientos.</w:t>
      </w:r>
    </w:p>
  </w:footnote>
  <w:footnote w:id="6">
    <w:p w14:paraId="7A3E3CCB" w14:textId="6FCDF04E" w:rsidR="009D5516" w:rsidRPr="00155A91" w:rsidRDefault="009D5516" w:rsidP="00A84E4C">
      <w:pPr>
        <w:pStyle w:val="Textonotapie"/>
        <w:jc w:val="both"/>
        <w:rPr>
          <w:rFonts w:ascii="Arial" w:hAnsi="Arial" w:cs="Arial"/>
          <w:sz w:val="20"/>
          <w:szCs w:val="20"/>
        </w:rPr>
      </w:pPr>
      <w:r w:rsidRPr="00155A91">
        <w:rPr>
          <w:rStyle w:val="Refdenotaalpie"/>
          <w:rFonts w:ascii="Arial" w:hAnsi="Arial" w:cs="Arial"/>
          <w:sz w:val="20"/>
          <w:szCs w:val="20"/>
        </w:rPr>
        <w:footnoteRef/>
      </w:r>
      <w:r w:rsidRPr="00155A91">
        <w:rPr>
          <w:rFonts w:ascii="Arial" w:hAnsi="Arial" w:cs="Arial"/>
          <w:sz w:val="20"/>
          <w:szCs w:val="20"/>
        </w:rPr>
        <w:t xml:space="preserve"> Se deberá adaptar a cada caso concreto, haciendo constar los indicadores financieros más significativos que sirvan para demostrar el impacto individual de las medidas sobre la situación financiera del </w:t>
      </w:r>
      <w:proofErr w:type="spellStart"/>
      <w:r w:rsidRPr="00155A91">
        <w:rPr>
          <w:rFonts w:ascii="Arial" w:hAnsi="Arial" w:cs="Arial"/>
          <w:sz w:val="20"/>
          <w:szCs w:val="20"/>
        </w:rPr>
        <w:t>peticionante</w:t>
      </w:r>
      <w:proofErr w:type="spellEnd"/>
      <w:r w:rsidRPr="00155A91">
        <w:rPr>
          <w:rFonts w:ascii="Arial" w:hAnsi="Arial" w:cs="Arial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73202"/>
    <w:multiLevelType w:val="hybridMultilevel"/>
    <w:tmpl w:val="0BBCAC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DC"/>
    <w:rsid w:val="00005403"/>
    <w:rsid w:val="00107B4E"/>
    <w:rsid w:val="00155A91"/>
    <w:rsid w:val="001C7F33"/>
    <w:rsid w:val="003279DF"/>
    <w:rsid w:val="00335C82"/>
    <w:rsid w:val="003C1015"/>
    <w:rsid w:val="00406970"/>
    <w:rsid w:val="00435A3B"/>
    <w:rsid w:val="0047311E"/>
    <w:rsid w:val="00490A32"/>
    <w:rsid w:val="004D575D"/>
    <w:rsid w:val="004F4824"/>
    <w:rsid w:val="004F4A07"/>
    <w:rsid w:val="00560EB5"/>
    <w:rsid w:val="005A5177"/>
    <w:rsid w:val="005B384F"/>
    <w:rsid w:val="005B411A"/>
    <w:rsid w:val="005B5E34"/>
    <w:rsid w:val="00614C63"/>
    <w:rsid w:val="00616A3A"/>
    <w:rsid w:val="006E7532"/>
    <w:rsid w:val="006E77A4"/>
    <w:rsid w:val="0072303E"/>
    <w:rsid w:val="00783499"/>
    <w:rsid w:val="007C72EC"/>
    <w:rsid w:val="008042D1"/>
    <w:rsid w:val="009D5516"/>
    <w:rsid w:val="00A84E4C"/>
    <w:rsid w:val="00AE6627"/>
    <w:rsid w:val="00B72C91"/>
    <w:rsid w:val="00BC6523"/>
    <w:rsid w:val="00BF4027"/>
    <w:rsid w:val="00C029CD"/>
    <w:rsid w:val="00C11FF2"/>
    <w:rsid w:val="00CA089E"/>
    <w:rsid w:val="00CF7E0B"/>
    <w:rsid w:val="00D0360B"/>
    <w:rsid w:val="00D13678"/>
    <w:rsid w:val="00D92285"/>
    <w:rsid w:val="00DA450D"/>
    <w:rsid w:val="00E11432"/>
    <w:rsid w:val="00E71C25"/>
    <w:rsid w:val="00EA3C42"/>
    <w:rsid w:val="00EF1BC4"/>
    <w:rsid w:val="00F01853"/>
    <w:rsid w:val="00F41DDC"/>
    <w:rsid w:val="00F8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15472"/>
  <w14:defaultImageDpi w14:val="300"/>
  <w15:docId w15:val="{F12836BD-D50E-4742-AFD1-D51EA782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14C6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AR"/>
    </w:rPr>
  </w:style>
  <w:style w:type="paragraph" w:styleId="Ttulo2">
    <w:name w:val="heading 2"/>
    <w:basedOn w:val="Normal"/>
    <w:link w:val="Ttulo2Car"/>
    <w:uiPriority w:val="9"/>
    <w:qFormat/>
    <w:rsid w:val="00614C6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4C63"/>
    <w:rPr>
      <w:rFonts w:ascii="Times" w:hAnsi="Times"/>
      <w:b/>
      <w:bCs/>
      <w:kern w:val="36"/>
      <w:sz w:val="48"/>
      <w:szCs w:val="48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614C63"/>
    <w:rPr>
      <w:rFonts w:ascii="Times" w:hAnsi="Times"/>
      <w:b/>
      <w:bCs/>
      <w:sz w:val="36"/>
      <w:szCs w:val="36"/>
      <w:lang w:val="es-AR"/>
    </w:rPr>
  </w:style>
  <w:style w:type="paragraph" w:styleId="NormalWeb">
    <w:name w:val="Normal (Web)"/>
    <w:basedOn w:val="Normal"/>
    <w:uiPriority w:val="99"/>
    <w:semiHidden/>
    <w:unhideWhenUsed/>
    <w:rsid w:val="00614C6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AR"/>
    </w:rPr>
  </w:style>
  <w:style w:type="paragraph" w:styleId="Textonotapie">
    <w:name w:val="footnote text"/>
    <w:basedOn w:val="Normal"/>
    <w:link w:val="TextonotapieCar"/>
    <w:uiPriority w:val="99"/>
    <w:unhideWhenUsed/>
    <w:rsid w:val="00CF7E0B"/>
  </w:style>
  <w:style w:type="character" w:customStyle="1" w:styleId="TextonotapieCar">
    <w:name w:val="Texto nota pie Car"/>
    <w:basedOn w:val="Fuentedeprrafopredeter"/>
    <w:link w:val="Textonotapie"/>
    <w:uiPriority w:val="99"/>
    <w:rsid w:val="00CF7E0B"/>
  </w:style>
  <w:style w:type="character" w:styleId="Refdenotaalpie">
    <w:name w:val="footnote reference"/>
    <w:basedOn w:val="Fuentedeprrafopredeter"/>
    <w:uiPriority w:val="99"/>
    <w:unhideWhenUsed/>
    <w:rsid w:val="00CF7E0B"/>
    <w:rPr>
      <w:vertAlign w:val="superscript"/>
    </w:rPr>
  </w:style>
  <w:style w:type="paragraph" w:styleId="Prrafodelista">
    <w:name w:val="List Paragraph"/>
    <w:basedOn w:val="Normal"/>
    <w:uiPriority w:val="34"/>
    <w:qFormat/>
    <w:rsid w:val="0033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Albornoz</dc:creator>
  <cp:keywords/>
  <dc:description/>
  <cp:lastModifiedBy>Juan Carlos Nicolini</cp:lastModifiedBy>
  <cp:revision>2</cp:revision>
  <dcterms:created xsi:type="dcterms:W3CDTF">2020-03-25T23:11:00Z</dcterms:created>
  <dcterms:modified xsi:type="dcterms:W3CDTF">2020-03-25T23:11:00Z</dcterms:modified>
</cp:coreProperties>
</file>